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51364" w14:textId="132008DE"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w:t>
      </w:r>
      <w:r w:rsidR="005B5539">
        <w:rPr>
          <w:rFonts w:asciiTheme="minorHAnsi" w:hAnsiTheme="minorHAnsi" w:cstheme="minorHAnsi"/>
          <w:sz w:val="24"/>
          <w:szCs w:val="24"/>
        </w:rPr>
        <w:t>GPP TSG-RAN WG</w:t>
      </w:r>
      <w:r w:rsidRPr="00F460AE">
        <w:rPr>
          <w:rFonts w:asciiTheme="minorHAnsi" w:hAnsiTheme="minorHAnsi" w:cstheme="minorHAnsi"/>
          <w:sz w:val="24"/>
          <w:szCs w:val="24"/>
        </w:rPr>
        <w:t xml:space="preserve"> Meeting #</w:t>
      </w:r>
      <w:r w:rsidRPr="00F460AE">
        <w:rPr>
          <w:rFonts w:asciiTheme="minorHAnsi" w:hAnsiTheme="minorHAnsi" w:cstheme="minorHAnsi"/>
        </w:rPr>
        <w:t xml:space="preserve"> </w:t>
      </w:r>
      <w:r w:rsidR="005B5539">
        <w:rPr>
          <w:rFonts w:asciiTheme="minorHAnsi" w:hAnsiTheme="minorHAnsi" w:cstheme="minorHAnsi"/>
          <w:sz w:val="24"/>
          <w:szCs w:val="24"/>
        </w:rPr>
        <w:t>94</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w:t>
      </w:r>
      <w:r w:rsidR="005B5539">
        <w:rPr>
          <w:rFonts w:asciiTheme="minorHAnsi" w:hAnsiTheme="minorHAnsi" w:cstheme="minorHAnsi"/>
          <w:sz w:val="24"/>
          <w:szCs w:val="24"/>
        </w:rPr>
        <w:t>P</w:t>
      </w:r>
      <w:r w:rsidRPr="00F460AE">
        <w:rPr>
          <w:rFonts w:asciiTheme="minorHAnsi" w:hAnsiTheme="minorHAnsi" w:cstheme="minorHAnsi"/>
          <w:sz w:val="24"/>
          <w:szCs w:val="24"/>
        </w:rPr>
        <w:t>-21</w:t>
      </w:r>
      <w:r w:rsidR="00A97124">
        <w:rPr>
          <w:rFonts w:asciiTheme="minorHAnsi" w:hAnsiTheme="minorHAnsi" w:cstheme="minorHAnsi"/>
          <w:sz w:val="24"/>
          <w:szCs w:val="24"/>
        </w:rPr>
        <w:t>3354</w:t>
      </w:r>
    </w:p>
    <w:p w14:paraId="56A5A245" w14:textId="28A0D370"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5B5539">
        <w:rPr>
          <w:rFonts w:asciiTheme="minorHAnsi" w:eastAsia="SimSun" w:hAnsiTheme="minorHAnsi" w:cstheme="minorHAnsi"/>
          <w:sz w:val="24"/>
          <w:szCs w:val="24"/>
          <w:lang w:eastAsia="zh-CN"/>
        </w:rPr>
        <w:t>6</w:t>
      </w:r>
      <w:r w:rsidR="005B5539" w:rsidRPr="005B5539">
        <w:rPr>
          <w:rFonts w:asciiTheme="minorHAnsi" w:eastAsia="SimSun" w:hAnsiTheme="minorHAnsi" w:cstheme="minorHAnsi"/>
          <w:sz w:val="24"/>
          <w:szCs w:val="24"/>
          <w:vertAlign w:val="superscript"/>
          <w:lang w:eastAsia="zh-CN"/>
        </w:rPr>
        <w:t>th</w:t>
      </w:r>
      <w:r w:rsidR="00D8482C">
        <w:rPr>
          <w:rFonts w:asciiTheme="minorHAnsi" w:eastAsia="SimSun" w:hAnsiTheme="minorHAnsi" w:cstheme="minorHAnsi"/>
          <w:sz w:val="24"/>
          <w:szCs w:val="24"/>
          <w:lang w:eastAsia="zh-CN"/>
        </w:rPr>
        <w:t xml:space="preserve"> – 1</w:t>
      </w:r>
      <w:r w:rsidR="005B5539">
        <w:rPr>
          <w:rFonts w:asciiTheme="minorHAnsi" w:eastAsia="SimSun" w:hAnsiTheme="minorHAnsi" w:cstheme="minorHAnsi"/>
          <w:sz w:val="24"/>
          <w:szCs w:val="24"/>
          <w:lang w:eastAsia="zh-CN"/>
        </w:rPr>
        <w:t>7</w:t>
      </w:r>
      <w:r w:rsidR="00D8482C" w:rsidRPr="00D8482C">
        <w:rPr>
          <w:rFonts w:asciiTheme="minorHAnsi" w:eastAsia="SimSun" w:hAnsiTheme="minorHAnsi" w:cstheme="minorHAnsi"/>
          <w:sz w:val="24"/>
          <w:szCs w:val="24"/>
          <w:vertAlign w:val="superscript"/>
          <w:lang w:eastAsia="zh-CN"/>
        </w:rPr>
        <w:t>th</w:t>
      </w:r>
      <w:r w:rsidR="00D8482C">
        <w:rPr>
          <w:rFonts w:asciiTheme="minorHAnsi" w:eastAsia="SimSun" w:hAnsiTheme="minorHAnsi" w:cstheme="minorHAnsi"/>
          <w:sz w:val="24"/>
          <w:szCs w:val="24"/>
          <w:lang w:eastAsia="zh-CN"/>
        </w:rPr>
        <w:t xml:space="preserve"> </w:t>
      </w:r>
      <w:r w:rsidR="005B5539">
        <w:rPr>
          <w:rFonts w:asciiTheme="minorHAnsi" w:eastAsia="SimSun" w:hAnsiTheme="minorHAnsi" w:cstheme="minorHAnsi"/>
          <w:sz w:val="24"/>
          <w:szCs w:val="24"/>
          <w:lang w:eastAsia="zh-CN"/>
        </w:rPr>
        <w:t>December</w:t>
      </w:r>
      <w:r w:rsidRPr="00F460AE">
        <w:rPr>
          <w:rFonts w:asciiTheme="minorHAnsi" w:eastAsia="SimSun" w:hAnsiTheme="minorHAnsi" w:cstheme="minorHAnsi"/>
          <w:sz w:val="24"/>
          <w:szCs w:val="24"/>
          <w:lang w:eastAsia="zh-CN"/>
        </w:rPr>
        <w:t>, 2021</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05AA8028"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D826C7">
        <w:rPr>
          <w:rFonts w:asciiTheme="minorHAnsi" w:eastAsia="SimSun" w:hAnsiTheme="minorHAnsi" w:cstheme="minorHAnsi"/>
          <w:b/>
          <w:sz w:val="24"/>
          <w:szCs w:val="24"/>
          <w:lang w:val="en-US" w:eastAsia="zh-CN"/>
        </w:rPr>
        <w:t>On Rel-18</w:t>
      </w:r>
      <w:r w:rsidR="005B5539">
        <w:rPr>
          <w:rFonts w:asciiTheme="minorHAnsi" w:eastAsia="SimSun" w:hAnsiTheme="minorHAnsi" w:cstheme="minorHAnsi"/>
          <w:b/>
          <w:sz w:val="24"/>
          <w:szCs w:val="24"/>
          <w:lang w:val="en-US" w:eastAsia="zh-CN"/>
        </w:rPr>
        <w:t xml:space="preserve"> positioning </w:t>
      </w:r>
      <w:r w:rsidR="00D826C7">
        <w:rPr>
          <w:rFonts w:asciiTheme="minorHAnsi" w:eastAsia="SimSun" w:hAnsiTheme="minorHAnsi" w:cstheme="minorHAnsi"/>
          <w:b/>
          <w:sz w:val="24"/>
          <w:szCs w:val="24"/>
          <w:lang w:val="en-US" w:eastAsia="zh-CN"/>
        </w:rPr>
        <w:t>scope</w:t>
      </w:r>
    </w:p>
    <w:p w14:paraId="2B4F11BA" w14:textId="2A957290"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2C2C46">
        <w:rPr>
          <w:rFonts w:asciiTheme="minorHAnsi" w:eastAsia="SimSun" w:hAnsiTheme="minorHAnsi" w:cstheme="minorHAnsi"/>
          <w:b/>
          <w:sz w:val="24"/>
          <w:szCs w:val="24"/>
          <w:lang w:val="en-US" w:eastAsia="zh-CN"/>
        </w:rPr>
        <w:t>8A.5</w:t>
      </w:r>
      <w:bookmarkStart w:id="2" w:name="_GoBack"/>
      <w:bookmarkEnd w:id="2"/>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656DDF94" w:rsidR="00D8482C"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D826C7">
        <w:rPr>
          <w:rFonts w:asciiTheme="minorHAnsi" w:hAnsiTheme="minorHAnsi" w:cstheme="minorHAnsi"/>
          <w:lang w:eastAsia="zh-TW"/>
        </w:rPr>
        <w:t>discusses the Positioning Enhancements scope for Rel-18.</w:t>
      </w:r>
    </w:p>
    <w:p w14:paraId="01997AEF" w14:textId="6CB47AAE" w:rsidR="00D8482C" w:rsidRDefault="00D826C7" w:rsidP="00D8482C">
      <w:pPr>
        <w:pStyle w:val="Heading1"/>
        <w:numPr>
          <w:ilvl w:val="0"/>
          <w:numId w:val="1"/>
        </w:numPr>
        <w:rPr>
          <w:rFonts w:ascii="Calibri" w:hAnsi="Calibri" w:cs="Calibri"/>
          <w:sz w:val="32"/>
          <w:lang w:eastAsia="zh-TW"/>
        </w:rPr>
      </w:pPr>
      <w:r>
        <w:rPr>
          <w:rFonts w:ascii="Calibri" w:hAnsi="Calibri" w:cs="Calibri"/>
          <w:sz w:val="32"/>
          <w:lang w:eastAsia="zh-TW"/>
        </w:rPr>
        <w:t>Discussion</w:t>
      </w:r>
    </w:p>
    <w:p w14:paraId="5717521C" w14:textId="23C68D80" w:rsidR="00FD4333" w:rsidRDefault="00FB598D" w:rsidP="00FB598D">
      <w:pPr>
        <w:spacing w:after="160" w:line="259" w:lineRule="auto"/>
        <w:rPr>
          <w:rFonts w:asciiTheme="minorHAnsi" w:hAnsiTheme="minorHAnsi" w:cstheme="minorHAnsi"/>
        </w:rPr>
      </w:pPr>
      <w:r>
        <w:rPr>
          <w:rFonts w:asciiTheme="minorHAnsi" w:hAnsiTheme="minorHAnsi" w:cstheme="minorHAnsi"/>
        </w:rPr>
        <w:t>The Moderator Summary of the October email discussion on En</w:t>
      </w:r>
      <w:r w:rsidR="00D826C7">
        <w:rPr>
          <w:rFonts w:asciiTheme="minorHAnsi" w:hAnsiTheme="minorHAnsi" w:cstheme="minorHAnsi"/>
        </w:rPr>
        <w:t xml:space="preserve">hanced and Improved Positioning </w:t>
      </w:r>
      <w:r>
        <w:rPr>
          <w:rFonts w:asciiTheme="minorHAnsi" w:hAnsiTheme="minorHAnsi" w:cstheme="minorHAnsi"/>
        </w:rPr>
        <w:t xml:space="preserve">in [1] proposed the </w:t>
      </w:r>
      <w:r w:rsidR="00D826C7">
        <w:rPr>
          <w:rFonts w:asciiTheme="minorHAnsi" w:hAnsiTheme="minorHAnsi" w:cstheme="minorHAnsi"/>
        </w:rPr>
        <w:t>scope for Positi</w:t>
      </w:r>
      <w:r w:rsidR="00AB2130">
        <w:rPr>
          <w:rFonts w:asciiTheme="minorHAnsi" w:hAnsiTheme="minorHAnsi" w:cstheme="minorHAnsi"/>
        </w:rPr>
        <w:t>oning work in Rel-18. We would like to address some aspects that we believe are important</w:t>
      </w:r>
      <w:r w:rsidR="00D826C7">
        <w:rPr>
          <w:rFonts w:asciiTheme="minorHAnsi" w:hAnsiTheme="minorHAnsi" w:cstheme="minorHAnsi"/>
        </w:rPr>
        <w:t xml:space="preserve">. </w:t>
      </w:r>
    </w:p>
    <w:p w14:paraId="55BC19FE" w14:textId="4792457F" w:rsidR="00AB2130" w:rsidRPr="00AB2130" w:rsidRDefault="00AB2130" w:rsidP="00AB2130">
      <w:pPr>
        <w:pStyle w:val="Heading2"/>
        <w:rPr>
          <w:rFonts w:asciiTheme="minorHAnsi" w:hAnsiTheme="minorHAnsi" w:cstheme="minorHAnsi"/>
          <w:sz w:val="28"/>
        </w:rPr>
      </w:pPr>
      <w:r>
        <w:rPr>
          <w:rFonts w:asciiTheme="minorHAnsi" w:hAnsiTheme="minorHAnsi" w:cstheme="minorHAnsi"/>
          <w:sz w:val="28"/>
        </w:rPr>
        <w:t>2.1</w:t>
      </w:r>
      <w:r>
        <w:rPr>
          <w:rFonts w:asciiTheme="minorHAnsi" w:hAnsiTheme="minorHAnsi" w:cstheme="minorHAnsi"/>
          <w:sz w:val="28"/>
        </w:rPr>
        <w:tab/>
      </w:r>
      <w:r w:rsidRPr="00AB2130">
        <w:rPr>
          <w:rFonts w:asciiTheme="minorHAnsi" w:hAnsiTheme="minorHAnsi" w:cstheme="minorHAnsi"/>
          <w:sz w:val="28"/>
        </w:rPr>
        <w:t xml:space="preserve">Sidelink Positioning </w:t>
      </w:r>
    </w:p>
    <w:p w14:paraId="2EF038FE" w14:textId="2C3E13CB" w:rsidR="00D826C7" w:rsidRDefault="00D826C7" w:rsidP="00FB598D">
      <w:pPr>
        <w:spacing w:after="160" w:line="259" w:lineRule="auto"/>
        <w:rPr>
          <w:rFonts w:asciiTheme="minorHAnsi" w:hAnsiTheme="minorHAnsi" w:cstheme="minorHAnsi"/>
        </w:rPr>
      </w:pPr>
      <w:r>
        <w:rPr>
          <w:rFonts w:asciiTheme="minorHAnsi" w:hAnsiTheme="minorHAnsi" w:cstheme="minorHAnsi"/>
        </w:rPr>
        <w:t>Sidelink Positioning: This has (rightly) in our view been considered as a key part of the scope. However, there is still some debate about whether to add Sidelink in Unlicensed spectrum in the scope. The key motivations for defining sidelink operation in unlicensed band are:</w:t>
      </w:r>
    </w:p>
    <w:p w14:paraId="308F7D9F" w14:textId="5480B501" w:rsidR="00D826C7" w:rsidRDefault="00D826C7" w:rsidP="00D826C7">
      <w:pPr>
        <w:pStyle w:val="ListParagraph"/>
        <w:numPr>
          <w:ilvl w:val="0"/>
          <w:numId w:val="12"/>
        </w:numPr>
        <w:spacing w:after="160" w:line="259" w:lineRule="auto"/>
        <w:rPr>
          <w:rFonts w:asciiTheme="minorHAnsi" w:hAnsiTheme="minorHAnsi" w:cstheme="minorHAnsi"/>
        </w:rPr>
      </w:pPr>
      <w:r>
        <w:rPr>
          <w:rFonts w:asciiTheme="minorHAnsi" w:hAnsiTheme="minorHAnsi" w:cstheme="minorHAnsi"/>
        </w:rPr>
        <w:t>It enables interconnectivity across devices: A reasonably large amount of spectrum in the same small number of bands is available mostly everywhere globally, which motivates implementation in devices, no dependencies on the same spectrum being made available in a geographical area.</w:t>
      </w:r>
    </w:p>
    <w:p w14:paraId="68ACD295" w14:textId="5FD3B3E5" w:rsidR="00D826C7" w:rsidRPr="00D826C7" w:rsidRDefault="00D826C7" w:rsidP="00D826C7">
      <w:pPr>
        <w:pStyle w:val="ListParagraph"/>
        <w:numPr>
          <w:ilvl w:val="0"/>
          <w:numId w:val="12"/>
        </w:numPr>
        <w:spacing w:after="160" w:line="259" w:lineRule="auto"/>
        <w:rPr>
          <w:rFonts w:asciiTheme="minorHAnsi" w:hAnsiTheme="minorHAnsi" w:cstheme="minorHAnsi"/>
        </w:rPr>
      </w:pPr>
      <w:r>
        <w:rPr>
          <w:rFonts w:asciiTheme="minorHAnsi" w:hAnsiTheme="minorHAnsi" w:cstheme="minorHAnsi"/>
        </w:rPr>
        <w:t>No restrictions in terms of “types of users”.</w:t>
      </w:r>
    </w:p>
    <w:p w14:paraId="0F85190C" w14:textId="1C1F688D" w:rsidR="00D826C7" w:rsidRDefault="00D826C7" w:rsidP="00FB598D">
      <w:pPr>
        <w:spacing w:after="160" w:line="259" w:lineRule="auto"/>
        <w:rPr>
          <w:rFonts w:asciiTheme="minorHAnsi" w:hAnsiTheme="minorHAnsi" w:cstheme="minorHAnsi"/>
        </w:rPr>
      </w:pPr>
      <w:r>
        <w:rPr>
          <w:rFonts w:asciiTheme="minorHAnsi" w:hAnsiTheme="minorHAnsi" w:cstheme="minorHAnsi"/>
        </w:rPr>
        <w:t>These same motivations are valid for SL positioning in unlicensed spectrum, suggesting that unlicensed spectrum support could drive adoption of SL Positioning.</w:t>
      </w:r>
      <w:r w:rsidRPr="00D826C7">
        <w:rPr>
          <w:rFonts w:asciiTheme="minorHAnsi" w:hAnsiTheme="minorHAnsi" w:cstheme="minorHAnsi"/>
        </w:rPr>
        <w:t xml:space="preserve"> </w:t>
      </w:r>
      <w:r>
        <w:rPr>
          <w:rFonts w:asciiTheme="minorHAnsi" w:hAnsiTheme="minorHAnsi" w:cstheme="minorHAnsi"/>
        </w:rPr>
        <w:t xml:space="preserve">At the same time, we accept that SL-unlicensed is only being defined in Rel-18, and for workload reasons it is perhaps unrealistic to broaden the positioning scope further for SL. </w:t>
      </w:r>
    </w:p>
    <w:p w14:paraId="507ABCB4" w14:textId="7261839C" w:rsidR="00D826C7" w:rsidRDefault="00D826C7" w:rsidP="00FB598D">
      <w:pPr>
        <w:spacing w:after="160" w:line="259" w:lineRule="auto"/>
        <w:rPr>
          <w:rFonts w:asciiTheme="minorHAnsi" w:hAnsiTheme="minorHAnsi" w:cstheme="minorHAnsi"/>
        </w:rPr>
      </w:pPr>
      <w:r w:rsidRPr="00C35458">
        <w:rPr>
          <w:rFonts w:asciiTheme="minorHAnsi" w:hAnsiTheme="minorHAnsi" w:cstheme="minorHAnsi"/>
        </w:rPr>
        <w:t xml:space="preserve">However, there would be benefits, in terms of development effort and device complexity, in ensuring that the SL Positioning design of Rel-18 is fully forward-compatible with SL Positioning in unlicensed spectrum, meaning </w:t>
      </w:r>
      <w:r w:rsidRPr="00C35458">
        <w:rPr>
          <w:rFonts w:asciiTheme="minorHAnsi" w:hAnsiTheme="minorHAnsi" w:cstheme="minorHAnsi"/>
          <w:u w:val="single"/>
        </w:rPr>
        <w:t>no/minimal</w:t>
      </w:r>
      <w:r w:rsidRPr="00C35458">
        <w:rPr>
          <w:rFonts w:asciiTheme="minorHAnsi" w:hAnsiTheme="minorHAnsi" w:cstheme="minorHAnsi"/>
        </w:rPr>
        <w:t xml:space="preserve"> additional design effort required to introduce it later. We believe that this can be achieved if progress on SL-Unlicensed design in the Sidelink Enhancements Work Item is tracked closely.</w:t>
      </w:r>
    </w:p>
    <w:p w14:paraId="10A49222" w14:textId="2EFB0E35" w:rsidR="00C35458" w:rsidRPr="00C35458" w:rsidRDefault="00C35458" w:rsidP="00C35458">
      <w:pPr>
        <w:spacing w:after="120"/>
        <w:rPr>
          <w:rFonts w:asciiTheme="minorHAnsi" w:hAnsiTheme="minorHAnsi" w:cstheme="minorHAnsi"/>
          <w:b/>
          <w:lang w:eastAsia="zh-CN"/>
        </w:rPr>
      </w:pPr>
      <w:r w:rsidRPr="00C6192A">
        <w:rPr>
          <w:rFonts w:asciiTheme="minorHAnsi" w:hAnsiTheme="minorHAnsi" w:cstheme="minorHAnsi"/>
          <w:b/>
          <w:u w:val="single"/>
        </w:rPr>
        <w:t>Proposal 1</w:t>
      </w:r>
      <w:r w:rsidRPr="00C35458">
        <w:rPr>
          <w:rFonts w:asciiTheme="minorHAnsi" w:hAnsiTheme="minorHAnsi" w:cstheme="minorHAnsi"/>
          <w:b/>
        </w:rPr>
        <w:t xml:space="preserve">: Ensure that the SL Positioning design of Rel-18 is fully forward-compatible with SL Positioning in unlicensed spectrum, with </w:t>
      </w:r>
      <w:r w:rsidRPr="00C35458">
        <w:rPr>
          <w:rFonts w:asciiTheme="minorHAnsi" w:hAnsiTheme="minorHAnsi" w:cstheme="minorHAnsi"/>
          <w:b/>
          <w:u w:val="single"/>
        </w:rPr>
        <w:t>no/minimal</w:t>
      </w:r>
      <w:r w:rsidRPr="00C35458">
        <w:rPr>
          <w:rFonts w:asciiTheme="minorHAnsi" w:hAnsiTheme="minorHAnsi" w:cstheme="minorHAnsi"/>
          <w:b/>
        </w:rPr>
        <w:t xml:space="preserve"> additional design effort required to introduce it later. </w:t>
      </w:r>
      <w:r w:rsidRPr="00C35458">
        <w:rPr>
          <w:rFonts w:asciiTheme="minorHAnsi" w:hAnsiTheme="minorHAnsi" w:cstheme="minorHAnsi"/>
          <w:b/>
          <w:lang w:eastAsia="zh-CN"/>
        </w:rPr>
        <w:t xml:space="preserve">In the Positioning WI, ensure the necessary flexibility for SL Positioning baseline solution to support licensed, dedicated, and shared spectrum, with periodic checkpoints during Rel-18 to confirm compatibility with the SL-unlicensed design. </w:t>
      </w:r>
    </w:p>
    <w:p w14:paraId="30719AA3" w14:textId="224A1F6E" w:rsidR="00C35458" w:rsidRPr="00C35458" w:rsidRDefault="00C35458" w:rsidP="00FB598D">
      <w:pPr>
        <w:spacing w:after="160" w:line="259" w:lineRule="auto"/>
        <w:rPr>
          <w:rFonts w:asciiTheme="minorHAnsi" w:hAnsiTheme="minorHAnsi" w:cstheme="minorHAnsi"/>
        </w:rPr>
      </w:pPr>
    </w:p>
    <w:p w14:paraId="7926EB9E" w14:textId="18A4AD66" w:rsidR="00AB2130" w:rsidRDefault="00AB2130" w:rsidP="00AB2130">
      <w:pPr>
        <w:pStyle w:val="Heading2"/>
        <w:rPr>
          <w:rFonts w:asciiTheme="minorHAnsi" w:hAnsiTheme="minorHAnsi" w:cstheme="minorHAnsi"/>
          <w:sz w:val="28"/>
        </w:rPr>
      </w:pPr>
      <w:r>
        <w:rPr>
          <w:rFonts w:asciiTheme="minorHAnsi" w:hAnsiTheme="minorHAnsi" w:cstheme="minorHAnsi"/>
          <w:sz w:val="28"/>
        </w:rPr>
        <w:t>2.2</w:t>
      </w:r>
      <w:r>
        <w:rPr>
          <w:rFonts w:asciiTheme="minorHAnsi" w:hAnsiTheme="minorHAnsi" w:cstheme="minorHAnsi"/>
          <w:sz w:val="28"/>
        </w:rPr>
        <w:tab/>
      </w:r>
      <w:r w:rsidRPr="00AB2130">
        <w:rPr>
          <w:rFonts w:asciiTheme="minorHAnsi" w:hAnsiTheme="minorHAnsi" w:cstheme="minorHAnsi"/>
          <w:sz w:val="28"/>
        </w:rPr>
        <w:t>Accuracy improvements</w:t>
      </w:r>
    </w:p>
    <w:p w14:paraId="15D433F5" w14:textId="4D7E3A49" w:rsidR="00D723CD" w:rsidRDefault="00AB2130" w:rsidP="00AB2130">
      <w:pPr>
        <w:rPr>
          <w:rFonts w:asciiTheme="minorHAnsi" w:hAnsiTheme="minorHAnsi" w:cstheme="minorHAnsi"/>
        </w:rPr>
      </w:pPr>
      <w:r>
        <w:rPr>
          <w:rFonts w:asciiTheme="minorHAnsi" w:hAnsiTheme="minorHAnsi" w:cstheme="minorHAnsi"/>
        </w:rPr>
        <w:t>When considering further accuracy improvements based on network solutions, we should consider the level of adoption of 3GPP-developed positioning technologies historically, and the fact that 3GPP has spent quite some effort in further improving positioning accuracy over time. On that basis, we feel that effort spent on further a</w:t>
      </w:r>
      <w:r w:rsidR="00D723CD">
        <w:rPr>
          <w:rFonts w:asciiTheme="minorHAnsi" w:hAnsiTheme="minorHAnsi" w:cstheme="minorHAnsi"/>
        </w:rPr>
        <w:t>ccuracy improvements in Rel-18 sh</w:t>
      </w:r>
      <w:r>
        <w:rPr>
          <w:rFonts w:asciiTheme="minorHAnsi" w:hAnsiTheme="minorHAnsi" w:cstheme="minorHAnsi"/>
        </w:rPr>
        <w:t xml:space="preserve">ould be </w:t>
      </w:r>
      <w:r w:rsidR="00D723CD">
        <w:rPr>
          <w:rFonts w:asciiTheme="minorHAnsi" w:hAnsiTheme="minorHAnsi" w:cstheme="minorHAnsi"/>
        </w:rPr>
        <w:t>targeted for reduction</w:t>
      </w:r>
      <w:r>
        <w:rPr>
          <w:rFonts w:asciiTheme="minorHAnsi" w:hAnsiTheme="minorHAnsi" w:cstheme="minorHAnsi"/>
        </w:rPr>
        <w:t xml:space="preserve"> if overall workload</w:t>
      </w:r>
      <w:r w:rsidR="00D723CD">
        <w:rPr>
          <w:rFonts w:asciiTheme="minorHAnsi" w:hAnsiTheme="minorHAnsi" w:cstheme="minorHAnsi"/>
        </w:rPr>
        <w:t xml:space="preserve"> and TUs</w:t>
      </w:r>
      <w:r>
        <w:rPr>
          <w:rFonts w:asciiTheme="minorHAnsi" w:hAnsiTheme="minorHAnsi" w:cstheme="minorHAnsi"/>
        </w:rPr>
        <w:t xml:space="preserve"> is considered an issue. </w:t>
      </w:r>
    </w:p>
    <w:p w14:paraId="789E7403" w14:textId="3CB2BFB7" w:rsidR="00C35458" w:rsidRDefault="00AB2130" w:rsidP="00AB2130">
      <w:pPr>
        <w:rPr>
          <w:rFonts w:asciiTheme="minorHAnsi" w:hAnsiTheme="minorHAnsi" w:cstheme="minorHAnsi"/>
        </w:rPr>
      </w:pPr>
      <w:r>
        <w:rPr>
          <w:rFonts w:asciiTheme="minorHAnsi" w:hAnsiTheme="minorHAnsi" w:cstheme="minorHAnsi"/>
        </w:rPr>
        <w:t>From the email discussion, it seems that there is a suggestion to limit PRS/SRS aggregation to intra-band contiguous CA deployments</w:t>
      </w:r>
      <w:r w:rsidR="00D723CD">
        <w:rPr>
          <w:rFonts w:asciiTheme="minorHAnsi" w:hAnsiTheme="minorHAnsi" w:cstheme="minorHAnsi"/>
        </w:rPr>
        <w:t>, due to lack of proof of benefit in non-contiguous/inter-band scenarios</w:t>
      </w:r>
      <w:r>
        <w:rPr>
          <w:rFonts w:asciiTheme="minorHAnsi" w:hAnsiTheme="minorHAnsi" w:cstheme="minorHAnsi"/>
        </w:rPr>
        <w:t xml:space="preserve">. In our understanding, </w:t>
      </w:r>
      <w:r w:rsidR="00D723CD">
        <w:rPr>
          <w:rFonts w:asciiTheme="minorHAnsi" w:hAnsiTheme="minorHAnsi" w:cstheme="minorHAnsi"/>
        </w:rPr>
        <w:t>intra-band contiguous CA</w:t>
      </w:r>
      <w:r>
        <w:rPr>
          <w:rFonts w:asciiTheme="minorHAnsi" w:hAnsiTheme="minorHAnsi" w:cstheme="minorHAnsi"/>
        </w:rPr>
        <w:t xml:space="preserve"> deployments are quite limited in practice, and this </w:t>
      </w:r>
      <w:r w:rsidR="00D723CD">
        <w:rPr>
          <w:rFonts w:asciiTheme="minorHAnsi" w:hAnsiTheme="minorHAnsi" w:cstheme="minorHAnsi"/>
        </w:rPr>
        <w:t xml:space="preserve">“availability” aspect </w:t>
      </w:r>
      <w:r>
        <w:rPr>
          <w:rFonts w:asciiTheme="minorHAnsi" w:hAnsiTheme="minorHAnsi" w:cstheme="minorHAnsi"/>
        </w:rPr>
        <w:t xml:space="preserve">should be taken into account when considering whether to </w:t>
      </w:r>
      <w:r w:rsidR="00D723CD">
        <w:rPr>
          <w:rFonts w:asciiTheme="minorHAnsi" w:hAnsiTheme="minorHAnsi" w:cstheme="minorHAnsi"/>
        </w:rPr>
        <w:t>include this item in the scope of Rel-18 positioning</w:t>
      </w:r>
      <w:r>
        <w:rPr>
          <w:rFonts w:asciiTheme="minorHAnsi" w:hAnsiTheme="minorHAnsi" w:cstheme="minorHAnsi"/>
        </w:rPr>
        <w:t xml:space="preserve">. </w:t>
      </w:r>
    </w:p>
    <w:p w14:paraId="20E41FFB" w14:textId="0B47FA71" w:rsidR="00C6192A" w:rsidRPr="00C6192A" w:rsidRDefault="00C6192A" w:rsidP="00AB2130">
      <w:pPr>
        <w:rPr>
          <w:rFonts w:asciiTheme="minorHAnsi" w:hAnsiTheme="minorHAnsi" w:cstheme="minorHAnsi"/>
          <w:b/>
        </w:rPr>
      </w:pPr>
      <w:r w:rsidRPr="00C6192A">
        <w:rPr>
          <w:rFonts w:asciiTheme="minorHAnsi" w:hAnsiTheme="minorHAnsi" w:cstheme="minorHAnsi"/>
          <w:b/>
          <w:u w:val="single"/>
        </w:rPr>
        <w:lastRenderedPageBreak/>
        <w:t>Proposal 2</w:t>
      </w:r>
      <w:r w:rsidRPr="00C6192A">
        <w:rPr>
          <w:rFonts w:asciiTheme="minorHAnsi" w:hAnsiTheme="minorHAnsi" w:cstheme="minorHAnsi"/>
          <w:b/>
        </w:rPr>
        <w:t xml:space="preserve">: </w:t>
      </w:r>
      <w:r>
        <w:rPr>
          <w:rFonts w:asciiTheme="minorHAnsi" w:hAnsiTheme="minorHAnsi" w:cstheme="minorHAnsi"/>
          <w:b/>
        </w:rPr>
        <w:t>As part of an effort to reduce the Positioning scope, consider the Accuracy Enhancements as one area for scope reduction.</w:t>
      </w:r>
    </w:p>
    <w:p w14:paraId="2A345BD4" w14:textId="53FAC65D" w:rsidR="00D723CD" w:rsidRPr="00D723CD" w:rsidRDefault="00D723CD" w:rsidP="00D723CD">
      <w:pPr>
        <w:pStyle w:val="Heading2"/>
        <w:rPr>
          <w:rFonts w:asciiTheme="minorHAnsi" w:hAnsiTheme="minorHAnsi" w:cstheme="minorHAnsi"/>
          <w:sz w:val="28"/>
        </w:rPr>
      </w:pPr>
      <w:r>
        <w:rPr>
          <w:rFonts w:asciiTheme="minorHAnsi" w:hAnsiTheme="minorHAnsi" w:cstheme="minorHAnsi"/>
          <w:sz w:val="28"/>
        </w:rPr>
        <w:t>2.3</w:t>
      </w:r>
      <w:r>
        <w:rPr>
          <w:rFonts w:asciiTheme="minorHAnsi" w:hAnsiTheme="minorHAnsi" w:cstheme="minorHAnsi"/>
          <w:sz w:val="28"/>
        </w:rPr>
        <w:tab/>
      </w:r>
      <w:r w:rsidRPr="00D723CD">
        <w:rPr>
          <w:rFonts w:asciiTheme="minorHAnsi" w:hAnsiTheme="minorHAnsi" w:cstheme="minorHAnsi"/>
          <w:sz w:val="28"/>
        </w:rPr>
        <w:t>Positioning for RedCap</w:t>
      </w:r>
    </w:p>
    <w:p w14:paraId="7E8EDF94" w14:textId="3C0DCDD7" w:rsidR="00D723CD" w:rsidRDefault="00D723CD" w:rsidP="00AB2130">
      <w:pPr>
        <w:rPr>
          <w:rFonts w:asciiTheme="minorHAnsi" w:hAnsiTheme="minorHAnsi" w:cstheme="minorHAnsi"/>
        </w:rPr>
      </w:pPr>
      <w:r>
        <w:rPr>
          <w:rFonts w:asciiTheme="minorHAnsi" w:hAnsiTheme="minorHAnsi" w:cstheme="minorHAnsi"/>
        </w:rPr>
        <w:t xml:space="preserve">An evaluation phase is proposed to start the work. Depending on the evaluation phase, it will be clear whether there is merit in spending time on enhancements or not. We believe that further TUs after the evaluation phase should be allocated </w:t>
      </w:r>
      <w:r w:rsidR="00C35458">
        <w:rPr>
          <w:rFonts w:asciiTheme="minorHAnsi" w:hAnsiTheme="minorHAnsi" w:cstheme="minorHAnsi"/>
        </w:rPr>
        <w:t>only after</w:t>
      </w:r>
      <w:r>
        <w:rPr>
          <w:rFonts w:asciiTheme="minorHAnsi" w:hAnsiTheme="minorHAnsi" w:cstheme="minorHAnsi"/>
        </w:rPr>
        <w:t xml:space="preserve"> 3GPP understands the size and value of further enhancements.</w:t>
      </w:r>
    </w:p>
    <w:p w14:paraId="02ABFCA7" w14:textId="7B0BD8EC" w:rsidR="00FA6AE2" w:rsidRPr="00C6192A" w:rsidRDefault="00C6192A" w:rsidP="00C6192A">
      <w:pPr>
        <w:rPr>
          <w:rFonts w:asciiTheme="minorHAnsi" w:hAnsiTheme="minorHAnsi" w:cstheme="minorHAnsi"/>
          <w:b/>
        </w:rPr>
      </w:pPr>
      <w:r w:rsidRPr="00C6192A">
        <w:rPr>
          <w:rFonts w:asciiTheme="minorHAnsi" w:hAnsiTheme="minorHAnsi" w:cstheme="minorHAnsi"/>
          <w:b/>
          <w:u w:val="single"/>
        </w:rPr>
        <w:t>Proposal 3</w:t>
      </w:r>
      <w:r w:rsidRPr="00C6192A">
        <w:rPr>
          <w:rFonts w:asciiTheme="minorHAnsi" w:hAnsiTheme="minorHAnsi" w:cstheme="minorHAnsi"/>
          <w:b/>
        </w:rPr>
        <w:t xml:space="preserve">: Do not allocate TUs to RedCap Positioning for the post-evaluation phase until the evaluation has been analysed and completed, and the size of further work is known. </w:t>
      </w:r>
      <w:r w:rsidR="00FA6AE2" w:rsidRPr="00C6192A">
        <w:rPr>
          <w:rFonts w:asciiTheme="minorHAnsi" w:hAnsiTheme="minorHAnsi" w:cstheme="minorHAnsi"/>
          <w:lang w:eastAsia="zh-CN"/>
        </w:rPr>
        <w:t xml:space="preserve"> </w:t>
      </w:r>
    </w:p>
    <w:p w14:paraId="3CB2E087" w14:textId="663984CE" w:rsidR="00D8482C" w:rsidRPr="006271B4" w:rsidRDefault="00E25CF1" w:rsidP="006271B4">
      <w:pPr>
        <w:pStyle w:val="Heading1"/>
        <w:numPr>
          <w:ilvl w:val="0"/>
          <w:numId w:val="1"/>
        </w:numPr>
        <w:rPr>
          <w:rFonts w:asciiTheme="minorHAnsi" w:hAnsiTheme="minorHAnsi" w:cstheme="minorHAnsi"/>
          <w:sz w:val="32"/>
          <w:lang w:eastAsia="zh-TW"/>
        </w:rPr>
      </w:pPr>
      <w:r w:rsidRPr="006271B4">
        <w:rPr>
          <w:rFonts w:asciiTheme="minorHAnsi" w:hAnsiTheme="minorHAnsi" w:cstheme="minorHAnsi"/>
          <w:sz w:val="32"/>
          <w:lang w:eastAsia="zh-TW"/>
        </w:rPr>
        <w:t>Proposal</w:t>
      </w:r>
    </w:p>
    <w:p w14:paraId="5A149934" w14:textId="77777777" w:rsidR="00C6192A" w:rsidRPr="00C6192A" w:rsidRDefault="00C6192A" w:rsidP="00C6192A">
      <w:pPr>
        <w:spacing w:after="120"/>
        <w:rPr>
          <w:rFonts w:asciiTheme="minorHAnsi" w:hAnsiTheme="minorHAnsi" w:cstheme="minorHAnsi"/>
          <w:b/>
          <w:lang w:eastAsia="zh-CN"/>
        </w:rPr>
      </w:pPr>
      <w:r w:rsidRPr="00C6192A">
        <w:rPr>
          <w:rFonts w:asciiTheme="minorHAnsi" w:hAnsiTheme="minorHAnsi" w:cstheme="minorHAnsi"/>
          <w:b/>
          <w:u w:val="single"/>
        </w:rPr>
        <w:t>Proposal 1</w:t>
      </w:r>
      <w:r w:rsidRPr="00C6192A">
        <w:rPr>
          <w:rFonts w:asciiTheme="minorHAnsi" w:hAnsiTheme="minorHAnsi" w:cstheme="minorHAnsi"/>
          <w:b/>
        </w:rPr>
        <w:t xml:space="preserve">: Ensure that the SL Positioning design of Rel-18 is fully forward-compatible with SL Positioning in unlicensed spectrum, with </w:t>
      </w:r>
      <w:r w:rsidRPr="00C6192A">
        <w:rPr>
          <w:rFonts w:asciiTheme="minorHAnsi" w:hAnsiTheme="minorHAnsi" w:cstheme="minorHAnsi"/>
          <w:b/>
          <w:u w:val="single"/>
        </w:rPr>
        <w:t>no/minimal</w:t>
      </w:r>
      <w:r w:rsidRPr="00C6192A">
        <w:rPr>
          <w:rFonts w:asciiTheme="minorHAnsi" w:hAnsiTheme="minorHAnsi" w:cstheme="minorHAnsi"/>
          <w:b/>
        </w:rPr>
        <w:t xml:space="preserve"> additional design effort required to introduce it later. </w:t>
      </w:r>
      <w:r w:rsidRPr="00C6192A">
        <w:rPr>
          <w:rFonts w:asciiTheme="minorHAnsi" w:hAnsiTheme="minorHAnsi" w:cstheme="minorHAnsi"/>
          <w:b/>
          <w:lang w:eastAsia="zh-CN"/>
        </w:rPr>
        <w:t xml:space="preserve">In the Positioning WI, ensure the necessary flexibility for SL Positioning baseline solution to support licensed, dedicated, and shared spectrum, with periodic checkpoints during Rel-18 to confirm compatibility with the SL-unlicensed design. </w:t>
      </w:r>
    </w:p>
    <w:p w14:paraId="7C76F350" w14:textId="77777777" w:rsidR="00C6192A" w:rsidRPr="00C6192A" w:rsidRDefault="00C6192A" w:rsidP="00C6192A">
      <w:pPr>
        <w:rPr>
          <w:rFonts w:asciiTheme="minorHAnsi" w:hAnsiTheme="minorHAnsi" w:cstheme="minorHAnsi"/>
          <w:b/>
        </w:rPr>
      </w:pPr>
      <w:r w:rsidRPr="00C6192A">
        <w:rPr>
          <w:rFonts w:asciiTheme="minorHAnsi" w:hAnsiTheme="minorHAnsi" w:cstheme="minorHAnsi"/>
          <w:b/>
          <w:u w:val="single"/>
        </w:rPr>
        <w:t>Proposal 2</w:t>
      </w:r>
      <w:r w:rsidRPr="00C6192A">
        <w:rPr>
          <w:rFonts w:asciiTheme="minorHAnsi" w:hAnsiTheme="minorHAnsi" w:cstheme="minorHAnsi"/>
          <w:b/>
        </w:rPr>
        <w:t xml:space="preserve">: </w:t>
      </w:r>
      <w:r>
        <w:rPr>
          <w:rFonts w:asciiTheme="minorHAnsi" w:hAnsiTheme="minorHAnsi" w:cstheme="minorHAnsi"/>
          <w:b/>
        </w:rPr>
        <w:t>As part of an effort to reduce the Positioning scope, consider the Accuracy Enhancements as one area for scope reduction.</w:t>
      </w:r>
    </w:p>
    <w:p w14:paraId="00D812A1" w14:textId="77777777" w:rsidR="00C6192A" w:rsidRPr="00C6192A" w:rsidRDefault="00C6192A" w:rsidP="00C6192A">
      <w:pPr>
        <w:rPr>
          <w:rFonts w:asciiTheme="minorHAnsi" w:hAnsiTheme="minorHAnsi" w:cstheme="minorHAnsi"/>
          <w:b/>
        </w:rPr>
      </w:pPr>
      <w:r w:rsidRPr="00C6192A">
        <w:rPr>
          <w:rFonts w:asciiTheme="minorHAnsi" w:hAnsiTheme="minorHAnsi" w:cstheme="minorHAnsi"/>
          <w:b/>
          <w:u w:val="single"/>
        </w:rPr>
        <w:t>Proposal 3</w:t>
      </w:r>
      <w:r w:rsidRPr="00C6192A">
        <w:rPr>
          <w:rFonts w:asciiTheme="minorHAnsi" w:hAnsiTheme="minorHAnsi" w:cstheme="minorHAnsi"/>
          <w:b/>
        </w:rPr>
        <w:t xml:space="preserve">: Do not allocate TUs to RedCap Positioning for the post-evaluation phase until the evaluation has been analysed and completed, and the size of further work is known. </w:t>
      </w:r>
      <w:r w:rsidRPr="00C6192A">
        <w:rPr>
          <w:rFonts w:asciiTheme="minorHAnsi" w:hAnsiTheme="minorHAnsi" w:cstheme="minorHAnsi"/>
          <w:lang w:eastAsia="zh-CN"/>
        </w:rPr>
        <w:t xml:space="preserve"> </w:t>
      </w:r>
    </w:p>
    <w:p w14:paraId="4B6C5432" w14:textId="4CD18A12" w:rsidR="005D6409" w:rsidRPr="00C6192A" w:rsidRDefault="005D6409" w:rsidP="00C6192A">
      <w:pPr>
        <w:spacing w:after="120"/>
        <w:rPr>
          <w:rFonts w:asciiTheme="minorHAnsi" w:hAnsiTheme="minorHAnsi" w:cstheme="minorHAnsi"/>
          <w:lang w:eastAsia="zh-CN"/>
        </w:rPr>
      </w:pPr>
    </w:p>
    <w:p w14:paraId="32BB8EA9" w14:textId="35F60E78" w:rsidR="00DA7B7C" w:rsidRPr="00DA7B7C" w:rsidRDefault="00DA7B7C" w:rsidP="00DA7B7C">
      <w:pPr>
        <w:pStyle w:val="Heading1"/>
        <w:numPr>
          <w:ilvl w:val="0"/>
          <w:numId w:val="1"/>
        </w:numPr>
        <w:rPr>
          <w:rFonts w:asciiTheme="minorHAnsi" w:hAnsiTheme="minorHAnsi" w:cstheme="minorHAnsi"/>
          <w:sz w:val="32"/>
          <w:szCs w:val="32"/>
          <w:lang w:eastAsia="zh-TW"/>
        </w:rPr>
      </w:pPr>
      <w:r>
        <w:rPr>
          <w:rFonts w:asciiTheme="minorHAnsi" w:hAnsiTheme="minorHAnsi" w:cstheme="minorHAnsi"/>
          <w:sz w:val="32"/>
          <w:szCs w:val="32"/>
          <w:lang w:eastAsia="zh-TW"/>
        </w:rPr>
        <w:t>References</w:t>
      </w:r>
    </w:p>
    <w:p w14:paraId="57017A5C" w14:textId="3737E3AB" w:rsidR="006271B4" w:rsidRPr="006271B4" w:rsidRDefault="00DA7B7C" w:rsidP="006271B4">
      <w:pPr>
        <w:rPr>
          <w:rFonts w:asciiTheme="minorHAnsi" w:hAnsiTheme="minorHAnsi" w:cstheme="minorHAnsi"/>
          <w:lang w:eastAsia="zh-TW"/>
        </w:rPr>
      </w:pPr>
      <w:r w:rsidRPr="00DA7B7C">
        <w:rPr>
          <w:rFonts w:asciiTheme="minorHAnsi" w:hAnsiTheme="minorHAnsi" w:cstheme="minorHAnsi"/>
          <w:lang w:eastAsia="zh-CN"/>
        </w:rPr>
        <w:t>[1]</w:t>
      </w:r>
      <w:r w:rsidRPr="00DA7B7C">
        <w:rPr>
          <w:rFonts w:asciiTheme="minorHAnsi" w:hAnsiTheme="minorHAnsi" w:cstheme="minorHAnsi"/>
          <w:lang w:eastAsia="zh-CN"/>
        </w:rPr>
        <w:tab/>
      </w:r>
      <w:r w:rsidRPr="00DA7B7C">
        <w:rPr>
          <w:rFonts w:asciiTheme="minorHAnsi" w:hAnsiTheme="minorHAnsi" w:cstheme="minorHAnsi"/>
          <w:lang w:eastAsia="zh-CN"/>
        </w:rPr>
        <w:tab/>
      </w:r>
      <w:r w:rsidRPr="00FB598D">
        <w:rPr>
          <w:rFonts w:asciiTheme="minorHAnsi" w:hAnsiTheme="minorHAnsi" w:cstheme="minorHAnsi"/>
          <w:lang w:eastAsia="zh-CN"/>
        </w:rPr>
        <w:t>R4-</w:t>
      </w:r>
      <w:r w:rsidR="00FB598D" w:rsidRPr="00FB598D">
        <w:rPr>
          <w:rFonts w:asciiTheme="minorHAnsi" w:hAnsiTheme="minorHAnsi" w:cstheme="minorHAnsi"/>
          <w:lang w:eastAsia="zh-CN"/>
        </w:rPr>
        <w:t>212666</w:t>
      </w:r>
      <w:r w:rsidRPr="00FB598D">
        <w:rPr>
          <w:rFonts w:asciiTheme="minorHAnsi" w:hAnsiTheme="minorHAnsi" w:cstheme="minorHAnsi"/>
          <w:lang w:eastAsia="zh-CN"/>
        </w:rPr>
        <w:t xml:space="preserve">, </w:t>
      </w:r>
      <w:r w:rsidR="00FB598D" w:rsidRPr="00FB598D">
        <w:rPr>
          <w:rFonts w:asciiTheme="minorHAnsi" w:hAnsiTheme="minorHAnsi" w:cstheme="minorHAnsi"/>
        </w:rPr>
        <w:t>Moderator’s summary for [RAN94e-R18Prep-06] on Expanded and improved positioning</w:t>
      </w:r>
    </w:p>
    <w:sectPr w:rsidR="006271B4" w:rsidRPr="006271B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4D6ED" w14:textId="77777777" w:rsidR="00254F29" w:rsidRDefault="00254F29">
      <w:r>
        <w:separator/>
      </w:r>
    </w:p>
  </w:endnote>
  <w:endnote w:type="continuationSeparator" w:id="0">
    <w:p w14:paraId="68804B5F" w14:textId="77777777" w:rsidR="00254F29" w:rsidRDefault="0025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B7428" w14:textId="77777777" w:rsidR="00254F29" w:rsidRDefault="00254F29">
      <w:r>
        <w:separator/>
      </w:r>
    </w:p>
  </w:footnote>
  <w:footnote w:type="continuationSeparator" w:id="0">
    <w:p w14:paraId="380336B1" w14:textId="77777777" w:rsidR="00254F29" w:rsidRDefault="00254F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A6F2B"/>
    <w:multiLevelType w:val="hybridMultilevel"/>
    <w:tmpl w:val="75BE92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7950D9"/>
    <w:multiLevelType w:val="hybridMultilevel"/>
    <w:tmpl w:val="0CF8D8CE"/>
    <w:lvl w:ilvl="0" w:tplc="530A0598">
      <w:numFmt w:val="bullet"/>
      <w:lvlText w:val="-"/>
      <w:lvlJc w:val="left"/>
      <w:pPr>
        <w:ind w:left="720" w:hanging="360"/>
      </w:pPr>
      <w:rPr>
        <w:rFonts w:ascii="Calibri" w:eastAsia="新細明體"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5" w15:restartNumberingAfterBreak="0">
    <w:nsid w:val="47CA6689"/>
    <w:multiLevelType w:val="hybridMultilevel"/>
    <w:tmpl w:val="A886BBB8"/>
    <w:lvl w:ilvl="0" w:tplc="A27C1660">
      <w:start w:val="2"/>
      <w:numFmt w:val="bullet"/>
      <w:lvlText w:val="-"/>
      <w:lvlJc w:val="left"/>
      <w:pPr>
        <w:ind w:left="720" w:hanging="360"/>
      </w:pPr>
      <w:rPr>
        <w:rFonts w:ascii="Calibri" w:eastAsia="新細明體"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867C59"/>
    <w:multiLevelType w:val="hybridMultilevel"/>
    <w:tmpl w:val="75BE92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2D174AD"/>
    <w:multiLevelType w:val="hybridMultilevel"/>
    <w:tmpl w:val="0C58F5DE"/>
    <w:lvl w:ilvl="0" w:tplc="4C302BD6">
      <w:numFmt w:val="bullet"/>
      <w:lvlText w:val="-"/>
      <w:lvlJc w:val="left"/>
      <w:pPr>
        <w:ind w:left="720" w:hanging="360"/>
      </w:pPr>
      <w:rPr>
        <w:rFonts w:ascii="Calibri" w:eastAsia="新細明體"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006858"/>
    <w:multiLevelType w:val="hybridMultilevel"/>
    <w:tmpl w:val="9E0A6F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6EBA224A"/>
    <w:multiLevelType w:val="hybridMultilevel"/>
    <w:tmpl w:val="4D16DBC4"/>
    <w:lvl w:ilvl="0" w:tplc="6DCCB704">
      <w:start w:val="1"/>
      <w:numFmt w:val="bullet"/>
      <w:lvlText w:val="•"/>
      <w:lvlJc w:val="left"/>
      <w:pPr>
        <w:tabs>
          <w:tab w:val="num" w:pos="720"/>
        </w:tabs>
        <w:ind w:left="720" w:hanging="360"/>
      </w:pPr>
      <w:rPr>
        <w:rFonts w:ascii="Arial" w:hAnsi="Arial" w:hint="default"/>
      </w:rPr>
    </w:lvl>
    <w:lvl w:ilvl="1" w:tplc="96E0BB90">
      <w:start w:val="1"/>
      <w:numFmt w:val="bullet"/>
      <w:lvlText w:val="•"/>
      <w:lvlJc w:val="left"/>
      <w:pPr>
        <w:tabs>
          <w:tab w:val="num" w:pos="1440"/>
        </w:tabs>
        <w:ind w:left="1440" w:hanging="360"/>
      </w:pPr>
      <w:rPr>
        <w:rFonts w:ascii="Arial" w:hAnsi="Arial" w:hint="default"/>
      </w:rPr>
    </w:lvl>
    <w:lvl w:ilvl="2" w:tplc="32DEC826" w:tentative="1">
      <w:start w:val="1"/>
      <w:numFmt w:val="bullet"/>
      <w:lvlText w:val="•"/>
      <w:lvlJc w:val="left"/>
      <w:pPr>
        <w:tabs>
          <w:tab w:val="num" w:pos="2160"/>
        </w:tabs>
        <w:ind w:left="2160" w:hanging="360"/>
      </w:pPr>
      <w:rPr>
        <w:rFonts w:ascii="Arial" w:hAnsi="Arial" w:hint="default"/>
      </w:rPr>
    </w:lvl>
    <w:lvl w:ilvl="3" w:tplc="E5B25C80" w:tentative="1">
      <w:start w:val="1"/>
      <w:numFmt w:val="bullet"/>
      <w:lvlText w:val="•"/>
      <w:lvlJc w:val="left"/>
      <w:pPr>
        <w:tabs>
          <w:tab w:val="num" w:pos="2880"/>
        </w:tabs>
        <w:ind w:left="2880" w:hanging="360"/>
      </w:pPr>
      <w:rPr>
        <w:rFonts w:ascii="Arial" w:hAnsi="Arial" w:hint="default"/>
      </w:rPr>
    </w:lvl>
    <w:lvl w:ilvl="4" w:tplc="2C6EFD26" w:tentative="1">
      <w:start w:val="1"/>
      <w:numFmt w:val="bullet"/>
      <w:lvlText w:val="•"/>
      <w:lvlJc w:val="left"/>
      <w:pPr>
        <w:tabs>
          <w:tab w:val="num" w:pos="3600"/>
        </w:tabs>
        <w:ind w:left="3600" w:hanging="360"/>
      </w:pPr>
      <w:rPr>
        <w:rFonts w:ascii="Arial" w:hAnsi="Arial" w:hint="default"/>
      </w:rPr>
    </w:lvl>
    <w:lvl w:ilvl="5" w:tplc="42D07C42" w:tentative="1">
      <w:start w:val="1"/>
      <w:numFmt w:val="bullet"/>
      <w:lvlText w:val="•"/>
      <w:lvlJc w:val="left"/>
      <w:pPr>
        <w:tabs>
          <w:tab w:val="num" w:pos="4320"/>
        </w:tabs>
        <w:ind w:left="4320" w:hanging="360"/>
      </w:pPr>
      <w:rPr>
        <w:rFonts w:ascii="Arial" w:hAnsi="Arial" w:hint="default"/>
      </w:rPr>
    </w:lvl>
    <w:lvl w:ilvl="6" w:tplc="55808DFC" w:tentative="1">
      <w:start w:val="1"/>
      <w:numFmt w:val="bullet"/>
      <w:lvlText w:val="•"/>
      <w:lvlJc w:val="left"/>
      <w:pPr>
        <w:tabs>
          <w:tab w:val="num" w:pos="5040"/>
        </w:tabs>
        <w:ind w:left="5040" w:hanging="360"/>
      </w:pPr>
      <w:rPr>
        <w:rFonts w:ascii="Arial" w:hAnsi="Arial" w:hint="default"/>
      </w:rPr>
    </w:lvl>
    <w:lvl w:ilvl="7" w:tplc="84927854" w:tentative="1">
      <w:start w:val="1"/>
      <w:numFmt w:val="bullet"/>
      <w:lvlText w:val="•"/>
      <w:lvlJc w:val="left"/>
      <w:pPr>
        <w:tabs>
          <w:tab w:val="num" w:pos="5760"/>
        </w:tabs>
        <w:ind w:left="5760" w:hanging="360"/>
      </w:pPr>
      <w:rPr>
        <w:rFonts w:ascii="Arial" w:hAnsi="Arial" w:hint="default"/>
      </w:rPr>
    </w:lvl>
    <w:lvl w:ilvl="8" w:tplc="B0ECDA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69B6FD5"/>
    <w:multiLevelType w:val="hybridMultilevel"/>
    <w:tmpl w:val="78F6E18E"/>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
  </w:num>
  <w:num w:numId="3">
    <w:abstractNumId w:val="9"/>
  </w:num>
  <w:num w:numId="4">
    <w:abstractNumId w:val="1"/>
  </w:num>
  <w:num w:numId="5">
    <w:abstractNumId w:val="5"/>
  </w:num>
  <w:num w:numId="6">
    <w:abstractNumId w:val="8"/>
  </w:num>
  <w:num w:numId="7">
    <w:abstractNumId w:val="3"/>
  </w:num>
  <w:num w:numId="8">
    <w:abstractNumId w:val="10"/>
  </w:num>
  <w:num w:numId="9">
    <w:abstractNumId w:val="11"/>
  </w:num>
  <w:num w:numId="10">
    <w:abstractNumId w:val="0"/>
  </w:num>
  <w:num w:numId="11">
    <w:abstractNumId w:val="6"/>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208A"/>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823"/>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415A"/>
    <w:rsid w:val="00174296"/>
    <w:rsid w:val="00175583"/>
    <w:rsid w:val="00175920"/>
    <w:rsid w:val="00175A37"/>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F90"/>
    <w:rsid w:val="001A1BDF"/>
    <w:rsid w:val="001A27BF"/>
    <w:rsid w:val="001A311F"/>
    <w:rsid w:val="001A3437"/>
    <w:rsid w:val="001A4EA6"/>
    <w:rsid w:val="001A5826"/>
    <w:rsid w:val="001A6300"/>
    <w:rsid w:val="001B2D8E"/>
    <w:rsid w:val="001B3867"/>
    <w:rsid w:val="001B5289"/>
    <w:rsid w:val="001C0568"/>
    <w:rsid w:val="001C0958"/>
    <w:rsid w:val="001C0D39"/>
    <w:rsid w:val="001C1D3B"/>
    <w:rsid w:val="001C2A70"/>
    <w:rsid w:val="001C2EA0"/>
    <w:rsid w:val="001C4506"/>
    <w:rsid w:val="001C53BB"/>
    <w:rsid w:val="001C5400"/>
    <w:rsid w:val="001C5A24"/>
    <w:rsid w:val="001D028C"/>
    <w:rsid w:val="001D131B"/>
    <w:rsid w:val="001D2F11"/>
    <w:rsid w:val="001D3B8C"/>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E6A"/>
    <w:rsid w:val="0023003F"/>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B82"/>
    <w:rsid w:val="0024674A"/>
    <w:rsid w:val="00247572"/>
    <w:rsid w:val="00250151"/>
    <w:rsid w:val="0025028C"/>
    <w:rsid w:val="002506F0"/>
    <w:rsid w:val="00252EB7"/>
    <w:rsid w:val="00253CD8"/>
    <w:rsid w:val="002549FC"/>
    <w:rsid w:val="00254F29"/>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1A7D"/>
    <w:rsid w:val="00292870"/>
    <w:rsid w:val="002928ED"/>
    <w:rsid w:val="0029299D"/>
    <w:rsid w:val="00292AFE"/>
    <w:rsid w:val="00292E72"/>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2C46"/>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B6C5C"/>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5DFC"/>
    <w:rsid w:val="004167EB"/>
    <w:rsid w:val="0041688B"/>
    <w:rsid w:val="00416AF4"/>
    <w:rsid w:val="00417892"/>
    <w:rsid w:val="00417F91"/>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313"/>
    <w:rsid w:val="00485876"/>
    <w:rsid w:val="00486C15"/>
    <w:rsid w:val="00487CBA"/>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30A13"/>
    <w:rsid w:val="00530F0C"/>
    <w:rsid w:val="00531216"/>
    <w:rsid w:val="00532678"/>
    <w:rsid w:val="00534A47"/>
    <w:rsid w:val="0053520D"/>
    <w:rsid w:val="00536063"/>
    <w:rsid w:val="00536596"/>
    <w:rsid w:val="00536AB5"/>
    <w:rsid w:val="005400D0"/>
    <w:rsid w:val="005406D9"/>
    <w:rsid w:val="005407AE"/>
    <w:rsid w:val="005411D5"/>
    <w:rsid w:val="005412AC"/>
    <w:rsid w:val="00541D19"/>
    <w:rsid w:val="00543749"/>
    <w:rsid w:val="00547A1C"/>
    <w:rsid w:val="005505D9"/>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0C67"/>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683"/>
    <w:rsid w:val="005A6C50"/>
    <w:rsid w:val="005B193D"/>
    <w:rsid w:val="005B1F15"/>
    <w:rsid w:val="005B3F53"/>
    <w:rsid w:val="005B4416"/>
    <w:rsid w:val="005B4556"/>
    <w:rsid w:val="005B4EE5"/>
    <w:rsid w:val="005B5294"/>
    <w:rsid w:val="005B5539"/>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303F"/>
    <w:rsid w:val="005D3059"/>
    <w:rsid w:val="005D3928"/>
    <w:rsid w:val="005D47F0"/>
    <w:rsid w:val="005D4BB3"/>
    <w:rsid w:val="005D4C01"/>
    <w:rsid w:val="005D5EEE"/>
    <w:rsid w:val="005D6409"/>
    <w:rsid w:val="005E0178"/>
    <w:rsid w:val="005E0DCD"/>
    <w:rsid w:val="005E16E3"/>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271B4"/>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826"/>
    <w:rsid w:val="00696111"/>
    <w:rsid w:val="006A2A3E"/>
    <w:rsid w:val="006A57D9"/>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1A9C"/>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F2CE0"/>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171"/>
    <w:rsid w:val="007314A7"/>
    <w:rsid w:val="00732587"/>
    <w:rsid w:val="007329B0"/>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3F90"/>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2F46"/>
    <w:rsid w:val="007B40A9"/>
    <w:rsid w:val="007B54D9"/>
    <w:rsid w:val="007B55E9"/>
    <w:rsid w:val="007B598C"/>
    <w:rsid w:val="007B68B1"/>
    <w:rsid w:val="007B6B88"/>
    <w:rsid w:val="007C06B4"/>
    <w:rsid w:val="007C136B"/>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2E5"/>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4EA8"/>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22E"/>
    <w:rsid w:val="009C3F42"/>
    <w:rsid w:val="009C5587"/>
    <w:rsid w:val="009C59D8"/>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BF3"/>
    <w:rsid w:val="009E1E8A"/>
    <w:rsid w:val="009E3EA3"/>
    <w:rsid w:val="009E449B"/>
    <w:rsid w:val="009E4AD4"/>
    <w:rsid w:val="009E4C98"/>
    <w:rsid w:val="009E55B6"/>
    <w:rsid w:val="009E5A41"/>
    <w:rsid w:val="009E651C"/>
    <w:rsid w:val="009E7DBD"/>
    <w:rsid w:val="009F02A9"/>
    <w:rsid w:val="009F152E"/>
    <w:rsid w:val="009F1C56"/>
    <w:rsid w:val="009F2A75"/>
    <w:rsid w:val="009F3390"/>
    <w:rsid w:val="009F3D03"/>
    <w:rsid w:val="009F41D4"/>
    <w:rsid w:val="009F4900"/>
    <w:rsid w:val="009F4E87"/>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97124"/>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130"/>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5DC9"/>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59EA"/>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D48"/>
    <w:rsid w:val="00C120DC"/>
    <w:rsid w:val="00C130F8"/>
    <w:rsid w:val="00C13101"/>
    <w:rsid w:val="00C13326"/>
    <w:rsid w:val="00C15899"/>
    <w:rsid w:val="00C15A6B"/>
    <w:rsid w:val="00C15FFF"/>
    <w:rsid w:val="00C16577"/>
    <w:rsid w:val="00C17876"/>
    <w:rsid w:val="00C20175"/>
    <w:rsid w:val="00C20499"/>
    <w:rsid w:val="00C2366B"/>
    <w:rsid w:val="00C25901"/>
    <w:rsid w:val="00C26081"/>
    <w:rsid w:val="00C27716"/>
    <w:rsid w:val="00C30821"/>
    <w:rsid w:val="00C31006"/>
    <w:rsid w:val="00C31E18"/>
    <w:rsid w:val="00C32236"/>
    <w:rsid w:val="00C3230E"/>
    <w:rsid w:val="00C35458"/>
    <w:rsid w:val="00C359F8"/>
    <w:rsid w:val="00C367EE"/>
    <w:rsid w:val="00C3744B"/>
    <w:rsid w:val="00C37886"/>
    <w:rsid w:val="00C37CD2"/>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7EC9"/>
    <w:rsid w:val="00C61738"/>
    <w:rsid w:val="00C6192A"/>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33CA"/>
    <w:rsid w:val="00CA4F52"/>
    <w:rsid w:val="00CA5E21"/>
    <w:rsid w:val="00CA6D40"/>
    <w:rsid w:val="00CA6F40"/>
    <w:rsid w:val="00CA6F94"/>
    <w:rsid w:val="00CA7457"/>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271"/>
    <w:rsid w:val="00D723CD"/>
    <w:rsid w:val="00D72624"/>
    <w:rsid w:val="00D73DDE"/>
    <w:rsid w:val="00D73FD9"/>
    <w:rsid w:val="00D752BE"/>
    <w:rsid w:val="00D76922"/>
    <w:rsid w:val="00D775DC"/>
    <w:rsid w:val="00D8017A"/>
    <w:rsid w:val="00D80465"/>
    <w:rsid w:val="00D8160D"/>
    <w:rsid w:val="00D81FCB"/>
    <w:rsid w:val="00D826C7"/>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805"/>
    <w:rsid w:val="00DA3A69"/>
    <w:rsid w:val="00DA4AD1"/>
    <w:rsid w:val="00DA51CB"/>
    <w:rsid w:val="00DA5756"/>
    <w:rsid w:val="00DA5E64"/>
    <w:rsid w:val="00DA6B4A"/>
    <w:rsid w:val="00DA7B7C"/>
    <w:rsid w:val="00DA7D98"/>
    <w:rsid w:val="00DB05DC"/>
    <w:rsid w:val="00DB0F0F"/>
    <w:rsid w:val="00DB1FAE"/>
    <w:rsid w:val="00DB24A2"/>
    <w:rsid w:val="00DB2619"/>
    <w:rsid w:val="00DB29F4"/>
    <w:rsid w:val="00DB4489"/>
    <w:rsid w:val="00DB44E1"/>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846"/>
    <w:rsid w:val="00E93697"/>
    <w:rsid w:val="00E945F0"/>
    <w:rsid w:val="00E94906"/>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382"/>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6CF4"/>
    <w:rsid w:val="00EC7418"/>
    <w:rsid w:val="00EC7F12"/>
    <w:rsid w:val="00ED066D"/>
    <w:rsid w:val="00ED1FFA"/>
    <w:rsid w:val="00ED23DF"/>
    <w:rsid w:val="00ED250E"/>
    <w:rsid w:val="00ED254E"/>
    <w:rsid w:val="00ED3565"/>
    <w:rsid w:val="00ED37E9"/>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2C1A"/>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6AE2"/>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598D"/>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2C9"/>
    <w:rsid w:val="00FD431D"/>
    <w:rsid w:val="00FD4333"/>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991419">
      <w:bodyDiv w:val="1"/>
      <w:marLeft w:val="0"/>
      <w:marRight w:val="0"/>
      <w:marTop w:val="0"/>
      <w:marBottom w:val="0"/>
      <w:divBdr>
        <w:top w:val="none" w:sz="0" w:space="0" w:color="auto"/>
        <w:left w:val="none" w:sz="0" w:space="0" w:color="auto"/>
        <w:bottom w:val="none" w:sz="0" w:space="0" w:color="auto"/>
        <w:right w:val="none" w:sz="0" w:space="0" w:color="auto"/>
      </w:divBdr>
      <w:divsChild>
        <w:div w:id="182136053">
          <w:marLeft w:val="1555"/>
          <w:marRight w:val="0"/>
          <w:marTop w:val="77"/>
          <w:marBottom w:val="0"/>
          <w:divBdr>
            <w:top w:val="none" w:sz="0" w:space="0" w:color="auto"/>
            <w:left w:val="none" w:sz="0" w:space="0" w:color="auto"/>
            <w:bottom w:val="none" w:sz="0" w:space="0" w:color="auto"/>
            <w:right w:val="none" w:sz="0" w:space="0" w:color="auto"/>
          </w:divBdr>
        </w:div>
      </w:divsChild>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6D490EF2-A20A-4FF8-8960-D62D37E41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714</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4781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 Inc.</cp:lastModifiedBy>
  <cp:revision>3</cp:revision>
  <cp:lastPrinted>2017-11-03T15:53:00Z</cp:lastPrinted>
  <dcterms:created xsi:type="dcterms:W3CDTF">2021-11-29T21:30:00Z</dcterms:created>
  <dcterms:modified xsi:type="dcterms:W3CDTF">2021-11-29T21:35:00Z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